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EC1" w:rsidRDefault="00FD7EC1" w:rsidP="00FD7EC1">
      <w:pPr>
        <w:contextualSpacing/>
        <w:jc w:val="center"/>
      </w:pPr>
    </w:p>
    <w:p w:rsidR="00FD7EC1" w:rsidRDefault="00FD7EC1" w:rsidP="00FD7EC1">
      <w:pPr>
        <w:contextualSpacing/>
        <w:jc w:val="center"/>
      </w:pPr>
    </w:p>
    <w:p w:rsidR="00FD7EC1" w:rsidRDefault="00FD7EC1" w:rsidP="00FD7EC1">
      <w:pPr>
        <w:contextualSpacing/>
        <w:jc w:val="center"/>
      </w:pPr>
    </w:p>
    <w:p w:rsidR="00FD7EC1" w:rsidRDefault="00FD7EC1" w:rsidP="00FD7EC1">
      <w:pPr>
        <w:contextualSpacing/>
        <w:jc w:val="center"/>
      </w:pPr>
    </w:p>
    <w:p w:rsidR="00FD7EC1" w:rsidRDefault="00FD7EC1" w:rsidP="00FD7EC1">
      <w:pPr>
        <w:contextualSpacing/>
        <w:jc w:val="center"/>
      </w:pPr>
    </w:p>
    <w:p w:rsidR="00FD7EC1" w:rsidRDefault="00FD7EC1" w:rsidP="00FD7EC1">
      <w:pPr>
        <w:contextualSpacing/>
        <w:jc w:val="center"/>
      </w:pPr>
    </w:p>
    <w:p w:rsidR="00FD7EC1" w:rsidRDefault="00FD7EC1" w:rsidP="00FD7EC1">
      <w:pPr>
        <w:contextualSpacing/>
        <w:jc w:val="center"/>
      </w:pPr>
    </w:p>
    <w:p w:rsidR="00B0614C" w:rsidRDefault="00B0614C" w:rsidP="00FD7EC1">
      <w:pPr>
        <w:contextualSpacing/>
        <w:jc w:val="center"/>
      </w:pPr>
      <w:r>
        <w:t>Same-sex Marriage:</w:t>
      </w:r>
    </w:p>
    <w:p w:rsidR="00B0614C" w:rsidRDefault="00B0614C" w:rsidP="00FD7EC1">
      <w:pPr>
        <w:contextualSpacing/>
        <w:jc w:val="center"/>
      </w:pPr>
      <w:r>
        <w:t>Student’s Name:</w:t>
      </w:r>
    </w:p>
    <w:p w:rsidR="00B0614C" w:rsidRDefault="00B0614C" w:rsidP="00FD7EC1">
      <w:pPr>
        <w:contextualSpacing/>
        <w:jc w:val="center"/>
      </w:pPr>
      <w:r>
        <w:t>Institution Affiliation:</w:t>
      </w:r>
      <w:r>
        <w:br w:type="page"/>
      </w:r>
    </w:p>
    <w:p w:rsidR="00FD7EC1" w:rsidRDefault="00FD7EC1" w:rsidP="00FD7EC1">
      <w:pPr>
        <w:contextualSpacing/>
        <w:jc w:val="center"/>
      </w:pPr>
      <w:r>
        <w:lastRenderedPageBreak/>
        <w:t>Same-sex Marriage:</w:t>
      </w:r>
    </w:p>
    <w:p w:rsidR="00147856" w:rsidRDefault="001F0971" w:rsidP="00FD7EC1">
      <w:pPr>
        <w:contextualSpacing/>
      </w:pPr>
      <w:r>
        <w:t>Introduction</w:t>
      </w:r>
    </w:p>
    <w:p w:rsidR="00CE43F7" w:rsidRDefault="00FD7EC1" w:rsidP="00FD7EC1">
      <w:pPr>
        <w:ind w:firstLine="720"/>
        <w:contextualSpacing/>
      </w:pPr>
      <w:r>
        <w:t>For a well-</w:t>
      </w:r>
      <w:r w:rsidR="001F0971">
        <w:t xml:space="preserve">functioning of society, leaders should be able to make </w:t>
      </w:r>
      <w:r w:rsidR="007F3E1D">
        <w:t>balanced and ethical decisions</w:t>
      </w:r>
      <w:r w:rsidR="001F0971">
        <w:t xml:space="preserve"> that ensure progress and </w:t>
      </w:r>
      <w:r w:rsidR="002C4F7D">
        <w:t>equity. Courts</w:t>
      </w:r>
      <w:r w:rsidR="007F3E1D">
        <w:t xml:space="preserve"> are very crucial for any, and their decisions are fundamental sources of policies and laws that govern people. Most of the laws, regulations, and policies that ensure the smooth running of the society's activities are directly or indirectly based on court </w:t>
      </w:r>
      <w:r w:rsidR="007D0DE2">
        <w:t>decisions. Considering</w:t>
      </w:r>
      <w:r w:rsidR="007F3E1D">
        <w:t xml:space="preserve"> how these precedents are important to people's present and</w:t>
      </w:r>
      <w:r w:rsidR="007D0DE2">
        <w:t xml:space="preserve"> future life, it's essential to ensure such decisions have ethical backing and are valid and credible enough</w:t>
      </w:r>
      <w:r w:rsidR="002C4F7D" w:rsidRPr="002C4F7D">
        <w:t xml:space="preserve"> </w:t>
      </w:r>
      <w:r w:rsidR="002C4F7D">
        <w:t xml:space="preserve">(Gates,  &amp; Brown, </w:t>
      </w:r>
      <w:r w:rsidR="002C4F7D" w:rsidRPr="002C4F7D">
        <w:t>2015).</w:t>
      </w:r>
      <w:r w:rsidR="007D0DE2">
        <w:t xml:space="preserve"> This study will evaluate and discuss the Supreme Court's 2015 decision in </w:t>
      </w:r>
      <w:proofErr w:type="spellStart"/>
      <w:r w:rsidR="007D0DE2">
        <w:t>Obergefell</w:t>
      </w:r>
      <w:proofErr w:type="spellEnd"/>
      <w:r w:rsidR="007D0DE2">
        <w:t xml:space="preserve"> V. Hodges, which was about same-sex marriage and the court held that based on the 14</w:t>
      </w:r>
      <w:r w:rsidR="007D0DE2" w:rsidRPr="007D0DE2">
        <w:rPr>
          <w:vertAlign w:val="superscript"/>
        </w:rPr>
        <w:t>th</w:t>
      </w:r>
      <w:r w:rsidR="007D0DE2">
        <w:t xml:space="preserve"> Amendment's Equal Protection Clause</w:t>
      </w:r>
      <w:r w:rsidR="00906047">
        <w:t>, states sh</w:t>
      </w:r>
      <w:r w:rsidR="00632EB8" w:rsidRPr="00632EB8">
        <w:t>ould not prohibit same-sex couples from getting married</w:t>
      </w:r>
      <w:r w:rsidR="00632EB8">
        <w:t xml:space="preserve">. This case was historical and had the significant impact that carried ethical, and political implications </w:t>
      </w:r>
    </w:p>
    <w:p w:rsidR="00147856" w:rsidRPr="00B0614C" w:rsidRDefault="001F0971" w:rsidP="00FD7EC1">
      <w:pPr>
        <w:contextualSpacing/>
        <w:jc w:val="center"/>
        <w:rPr>
          <w:b/>
        </w:rPr>
      </w:pPr>
      <w:r w:rsidRPr="00B0614C">
        <w:rPr>
          <w:b/>
        </w:rPr>
        <w:t>Evaluation of the situa</w:t>
      </w:r>
      <w:r w:rsidR="00B0614C">
        <w:rPr>
          <w:b/>
        </w:rPr>
        <w:t>tion</w:t>
      </w:r>
    </w:p>
    <w:p w:rsidR="00083600" w:rsidRDefault="001F0971" w:rsidP="00FD7EC1">
      <w:pPr>
        <w:ind w:firstLine="720"/>
        <w:contextualSpacing/>
      </w:pPr>
      <w:proofErr w:type="spellStart"/>
      <w:r w:rsidRPr="00632EB8">
        <w:t>Obergefell</w:t>
      </w:r>
      <w:proofErr w:type="spellEnd"/>
      <w:r w:rsidRPr="00632EB8">
        <w:t xml:space="preserve"> V. Hodges</w:t>
      </w:r>
      <w:r>
        <w:t xml:space="preserve"> is a legal case in which was ruled by the US Suprem</w:t>
      </w:r>
      <w:r w:rsidR="002C4F7D">
        <w:t xml:space="preserve">e court in, 5-4 on June 26, 2015 (Isaacson, </w:t>
      </w:r>
      <w:r w:rsidR="002C4F7D" w:rsidRPr="002C4F7D">
        <w:t xml:space="preserve">2015). </w:t>
      </w:r>
      <w:r>
        <w:t>This case was a landmark to the civil rights as the court guaranteed fundamental rights for s</w:t>
      </w:r>
      <w:r w:rsidR="0036621A">
        <w:t>a</w:t>
      </w:r>
      <w:r>
        <w:t>me-sex couples to marry and upheld the previous ban which prohibited marriag</w:t>
      </w:r>
      <w:bookmarkStart w:id="0" w:name="_GoBack"/>
      <w:bookmarkEnd w:id="0"/>
      <w:r>
        <w:t>e between same-sex partners.</w:t>
      </w:r>
      <w:r w:rsidR="0036621A">
        <w:t xml:space="preserve"> This required that all the states of United States including the District of Colombia to recognize same-sex marriage </w:t>
      </w:r>
      <w:r>
        <w:t>and accord the cou</w:t>
      </w:r>
      <w:r w:rsidR="0036621A">
        <w:t xml:space="preserve">ples the same terms and conditions granted to the opposite sex couples as well as the accompanying </w:t>
      </w:r>
      <w:r>
        <w:t>rights and responsibilities.</w:t>
      </w:r>
    </w:p>
    <w:p w:rsidR="005D5302" w:rsidRDefault="00906047" w:rsidP="00FD7EC1">
      <w:pPr>
        <w:ind w:firstLine="720"/>
        <w:contextualSpacing/>
      </w:pPr>
      <w:r>
        <w:t>This decision had negative and positive side</w:t>
      </w:r>
      <w:r w:rsidR="001F0971">
        <w:t xml:space="preserve">. </w:t>
      </w:r>
      <w:r>
        <w:t xml:space="preserve">First, before the decision, there was eminent discrimination on same sex couples </w:t>
      </w:r>
      <w:r w:rsidR="001F0971">
        <w:t xml:space="preserve">because the constitution and laws of the United States did not </w:t>
      </w:r>
      <w:r>
        <w:t xml:space="preserve">legally </w:t>
      </w:r>
      <w:r w:rsidR="001F0971">
        <w:t>recognize t</w:t>
      </w:r>
      <w:r>
        <w:t>hem</w:t>
      </w:r>
      <w:r w:rsidR="001F0971">
        <w:t xml:space="preserve">. Therefore the LGBT families could not access some of the privileges that were enjoyed by the opposite sex couple such as adoption. These meant that the same-sex couples lived without </w:t>
      </w:r>
      <w:r w:rsidR="002C4F7D">
        <w:t>k</w:t>
      </w:r>
      <w:r w:rsidR="001F0971">
        <w:t xml:space="preserve">ids and after </w:t>
      </w:r>
      <w:proofErr w:type="gramStart"/>
      <w:r w:rsidR="001F0971">
        <w:t>death,</w:t>
      </w:r>
      <w:proofErr w:type="gramEnd"/>
      <w:r w:rsidR="001F0971">
        <w:t xml:space="preserve"> their property could be inherited by their relatives. Their inability to adapt and have kids, which is the primary reason or marriage as the constitution grants right for </w:t>
      </w:r>
      <w:r w:rsidR="00924B07">
        <w:t xml:space="preserve">procreation made them live a miserable life. Any law that makes members of the society unhappy or leads to discrimination is unethical. </w:t>
      </w:r>
    </w:p>
    <w:p w:rsidR="002B3D9E" w:rsidRDefault="001F0971" w:rsidP="00FD7EC1">
      <w:pPr>
        <w:ind w:firstLine="720"/>
        <w:contextualSpacing/>
      </w:pPr>
      <w:r>
        <w:t>Besides,</w:t>
      </w:r>
      <w:r w:rsidR="005D768B">
        <w:t xml:space="preserve"> the case decision made it possible for same-sex couples to jointly own </w:t>
      </w:r>
      <w:r w:rsidR="002C4F7D">
        <w:t>property</w:t>
      </w:r>
      <w:r w:rsidR="002C4F7D" w:rsidRPr="002C4F7D">
        <w:t xml:space="preserve"> </w:t>
      </w:r>
      <w:r w:rsidR="002C4F7D">
        <w:t>(</w:t>
      </w:r>
      <w:r w:rsidR="00906047">
        <w:t xml:space="preserve">Gates </w:t>
      </w:r>
      <w:r w:rsidR="002C4F7D" w:rsidRPr="002C4F7D">
        <w:t xml:space="preserve">&amp; Brown, </w:t>
      </w:r>
      <w:r w:rsidR="002C4F7D">
        <w:t>2015). U</w:t>
      </w:r>
      <w:r w:rsidR="005D768B">
        <w:t xml:space="preserve">nder the decision, property laws convey certain rights to the same-sex couples and grant them the right to choose various types </w:t>
      </w:r>
      <w:proofErr w:type="spellStart"/>
      <w:r w:rsidR="005D768B">
        <w:t>o</w:t>
      </w:r>
      <w:proofErr w:type="spellEnd"/>
      <w:r w:rsidR="005D768B">
        <w:t xml:space="preserve"> real estate under in which each owns 100% interest under Tenancy by </w:t>
      </w:r>
      <w:r w:rsidR="00706C47">
        <w:t>Entireness</w:t>
      </w:r>
      <w:r w:rsidR="005D768B">
        <w:t xml:space="preserve">. This means that </w:t>
      </w:r>
      <w:r w:rsidR="004D7597">
        <w:t>upon death</w:t>
      </w:r>
      <w:r w:rsidR="00906047">
        <w:t xml:space="preserve"> of partner, the other</w:t>
      </w:r>
      <w:r w:rsidR="004D7597">
        <w:t xml:space="preserve"> one of the partners can be able to own 100% of the </w:t>
      </w:r>
      <w:r w:rsidR="00706C47">
        <w:t xml:space="preserve">property. Before this decision, relatives of the </w:t>
      </w:r>
      <w:r w:rsidR="002E644A">
        <w:t>deceased partner</w:t>
      </w:r>
      <w:r w:rsidR="00706C47">
        <w:t xml:space="preserve"> inherited all his/her property without consi</w:t>
      </w:r>
      <w:r w:rsidR="002E644A">
        <w:t>deration of his rights of the other partner. The case is therefore advantageous as it promoted equality and advocated for the righ</w:t>
      </w:r>
      <w:r w:rsidR="00906047">
        <w:t>ts of the partners. The four Principles and Traditions as well as the Protection and Process Clause of the 14th Amendment grant these rights</w:t>
      </w:r>
      <w:r w:rsidR="00502D79">
        <w:t>.</w:t>
      </w:r>
    </w:p>
    <w:p w:rsidR="0004677B" w:rsidRDefault="001F0971" w:rsidP="00FD7EC1">
      <w:pPr>
        <w:ind w:firstLine="720"/>
        <w:contextualSpacing/>
      </w:pPr>
      <w:r>
        <w:t xml:space="preserve">Other than affirming the LGBT </w:t>
      </w:r>
      <w:r w:rsidR="00FD7EC1">
        <w:t>families’</w:t>
      </w:r>
      <w:r>
        <w:t xml:space="preserve"> right to property, the case also preserved their dignity. It's unethical for any society to diminish the dignity of any group and preserve the dignity of the other. Same-Sex couples were not recognized and lived like outsiders. It was even difficult for them to express themselves in public due to social alienation.</w:t>
      </w:r>
      <w:r w:rsidR="00CE43F7">
        <w:t xml:space="preserve"> The ban on same-sex also led to stress and other adverse health impacts</w:t>
      </w:r>
      <w:r w:rsidR="002C4F7D" w:rsidRPr="002C4F7D">
        <w:t xml:space="preserve"> </w:t>
      </w:r>
      <w:r w:rsidR="002C4F7D">
        <w:t>(Murray, 2016)</w:t>
      </w:r>
      <w:r w:rsidR="00CE43F7">
        <w:t>.</w:t>
      </w:r>
      <w:r>
        <w:t xml:space="preserve"> This case </w:t>
      </w:r>
      <w:r w:rsidR="00B0614C">
        <w:t xml:space="preserve">decision </w:t>
      </w:r>
      <w:r>
        <w:t xml:space="preserve">gave their identity dignity, and they could express and interact with other members of society freely. </w:t>
      </w:r>
    </w:p>
    <w:p w:rsidR="002E644A" w:rsidRDefault="001F0971" w:rsidP="00FD7EC1">
      <w:pPr>
        <w:ind w:firstLine="720"/>
        <w:contextualSpacing/>
      </w:pPr>
      <w:r>
        <w:t xml:space="preserve">However, the decision was had some negative implications. First, the decision was against the morality on which society is </w:t>
      </w:r>
      <w:r w:rsidR="00CE43F7">
        <w:t>based. This</w:t>
      </w:r>
      <w:r>
        <w:t xml:space="preserve"> is because society defines marriage as a u</w:t>
      </w:r>
      <w:r w:rsidR="00CE43F7">
        <w:t xml:space="preserve">nion between man and woman and regards same-sex marriage as an abomination. This made the decision to receive a lot of resistance, especially from the religious organization as it diminished society's moral values. In most of the states even months after the court had made the decision, they refused to issue </w:t>
      </w:r>
      <w:r w:rsidR="005A2D59">
        <w:t>license</w:t>
      </w:r>
      <w:r w:rsidR="00CE43F7">
        <w:t>s to couples of same-sex regarding i</w:t>
      </w:r>
      <w:r w:rsidR="002C4F7D">
        <w:t>t as a disgrace to the society</w:t>
      </w:r>
      <w:r w:rsidR="002C4F7D" w:rsidRPr="002C4F7D">
        <w:t xml:space="preserve"> </w:t>
      </w:r>
      <w:r w:rsidR="002C4F7D">
        <w:t xml:space="preserve">(Murray, </w:t>
      </w:r>
      <w:r w:rsidR="002C4F7D" w:rsidRPr="002C4F7D">
        <w:t>2016).</w:t>
      </w:r>
    </w:p>
    <w:p w:rsidR="00CE43F7" w:rsidRPr="002C4F7D" w:rsidRDefault="001F0971" w:rsidP="00FD7EC1">
      <w:pPr>
        <w:contextualSpacing/>
        <w:jc w:val="center"/>
        <w:rPr>
          <w:b/>
        </w:rPr>
      </w:pPr>
      <w:r w:rsidRPr="002C4F7D">
        <w:rPr>
          <w:b/>
        </w:rPr>
        <w:t>Impacts of the same sex couples</w:t>
      </w:r>
    </w:p>
    <w:p w:rsidR="00CE43F7" w:rsidRDefault="001F0971" w:rsidP="00FD7EC1">
      <w:pPr>
        <w:ind w:firstLine="720"/>
        <w:contextualSpacing/>
      </w:pPr>
      <w:r>
        <w:t>This case ha</w:t>
      </w:r>
      <w:r w:rsidR="00B16926">
        <w:t xml:space="preserve">d various implications for same-sex couples. One of the impacts is that the pair could receive better healthcare just like the opposite sex </w:t>
      </w:r>
      <w:proofErr w:type="spellStart"/>
      <w:r w:rsidR="00B16926">
        <w:t>couples.this</w:t>
      </w:r>
      <w:proofErr w:type="spellEnd"/>
      <w:r w:rsidR="00B16926">
        <w:t xml:space="preserve"> is because the hospitals could now recognize the two as couples to make health care decisions. Also, the couples can enjoy tax benefits that are entitled to married couples as they have legal recognition, by filin</w:t>
      </w:r>
      <w:r w:rsidR="00304228">
        <w:t xml:space="preserve">g joint state and federal taxes, or even a partner can continue to receive spouse social security payments under Survivor benefits. The decision also gave the couple a legal right to adopt children like their counterparts; the opposite sex </w:t>
      </w:r>
      <w:r w:rsidR="009F2763">
        <w:t>couples</w:t>
      </w:r>
      <w:r w:rsidR="002C4F7D" w:rsidRPr="002C4F7D">
        <w:t xml:space="preserve"> </w:t>
      </w:r>
      <w:r w:rsidR="002C4F7D">
        <w:t>(</w:t>
      </w:r>
      <w:proofErr w:type="spellStart"/>
      <w:r w:rsidR="002C4F7D">
        <w:t>Perone</w:t>
      </w:r>
      <w:proofErr w:type="spellEnd"/>
      <w:r w:rsidR="002C4F7D">
        <w:t xml:space="preserve">, </w:t>
      </w:r>
      <w:r w:rsidR="002C4F7D" w:rsidRPr="002C4F7D">
        <w:t>2015</w:t>
      </w:r>
      <w:r w:rsidR="002C4F7D">
        <w:t>)</w:t>
      </w:r>
      <w:r w:rsidR="009F2763">
        <w:t xml:space="preserve">. </w:t>
      </w:r>
    </w:p>
    <w:p w:rsidR="005D5302" w:rsidRPr="00FD7EC1" w:rsidRDefault="001F0971" w:rsidP="00FD7EC1">
      <w:pPr>
        <w:ind w:firstLine="720"/>
        <w:contextualSpacing/>
      </w:pPr>
      <w:r>
        <w:t xml:space="preserve">The </w:t>
      </w:r>
      <w:proofErr w:type="gramStart"/>
      <w:r>
        <w:t>supreme court</w:t>
      </w:r>
      <w:proofErr w:type="gramEnd"/>
      <w:r>
        <w:t xml:space="preserve"> was appropriate </w:t>
      </w:r>
      <w:r w:rsidR="005E7B86">
        <w:t>ruling</w:t>
      </w:r>
      <w:r>
        <w:t xml:space="preserve"> the same-sex case, and it did not circumvent the democratic </w:t>
      </w:r>
      <w:r w:rsidR="005E7B86">
        <w:t>process. This</w:t>
      </w:r>
      <w:r>
        <w:t xml:space="preserve"> is because there was a need to solve the issue and provide a lasting solution nationwide which promote </w:t>
      </w:r>
      <w:r w:rsidR="005E7B86">
        <w:t>uniformity</w:t>
      </w:r>
      <w:r>
        <w:t xml:space="preserve"> and equality in law, rather than having each state </w:t>
      </w:r>
      <w:proofErr w:type="gramStart"/>
      <w:r>
        <w:t>make</w:t>
      </w:r>
      <w:proofErr w:type="gramEnd"/>
      <w:r>
        <w:t xml:space="preserve"> its own decisions.</w:t>
      </w:r>
      <w:r w:rsidR="005E7B86">
        <w:t xml:space="preserve"> Although the decision has been questioned by various countries even up to date, having each state makes its decision on marriage would have resulted</w:t>
      </w:r>
      <w:r w:rsidR="00B0614C">
        <w:t xml:space="preserve"> in a crisis.  The majority was</w:t>
      </w:r>
      <w:r w:rsidR="005E7B86">
        <w:t xml:space="preserve"> correct that the equal protection clause of the 14 amendments protected all the area of the marriage</w:t>
      </w:r>
      <w:r w:rsidR="002C4F7D">
        <w:t>. T</w:t>
      </w:r>
      <w:r w:rsidR="005E7B86">
        <w:t>his is because the Due process clause extended personal choices that are central to individual autonomy and dignity to all, including intimate choices and did not specify that this choice only applied to the opposite sex marriage</w:t>
      </w:r>
      <w:r w:rsidR="002C4F7D" w:rsidRPr="002C4F7D">
        <w:t xml:space="preserve"> </w:t>
      </w:r>
      <w:r w:rsidR="002C4F7D">
        <w:t>(Barlow, 2015)</w:t>
      </w:r>
      <w:r w:rsidR="005E7B86">
        <w:t>. For this reason, the fundamental liberties also applied to same-sex marriage.</w:t>
      </w:r>
    </w:p>
    <w:p w:rsidR="009F2763" w:rsidRPr="005D5302" w:rsidRDefault="005E7B86" w:rsidP="00FD7EC1">
      <w:pPr>
        <w:contextualSpacing/>
        <w:rPr>
          <w:b/>
        </w:rPr>
      </w:pPr>
      <w:r w:rsidRPr="005D5302">
        <w:rPr>
          <w:b/>
        </w:rPr>
        <w:t>Conclusion</w:t>
      </w:r>
    </w:p>
    <w:p w:rsidR="009F2763" w:rsidRDefault="00FD7EC1" w:rsidP="00FD7EC1">
      <w:pPr>
        <w:ind w:firstLine="720"/>
        <w:contextualSpacing/>
      </w:pPr>
      <w:r>
        <w:t>For a well-</w:t>
      </w:r>
      <w:r w:rsidR="005E7B86">
        <w:t>functioning of society, leaders should be able to make balanced and ethical decisions that ensure progress and equity. Although the Supreme court decision can be argued to be against society's morality and be objected on religious grounds, the decision was paramount to ensuring equality in marriages by giving the same-sex couples legal identity and ability to enjoy similar rights to the ones enjoyed by the opposite sex couples.</w:t>
      </w:r>
    </w:p>
    <w:p w:rsidR="008E02AB" w:rsidRDefault="008E02AB"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D61E40" w:rsidRDefault="00D61E40" w:rsidP="00FD7EC1">
      <w:pPr>
        <w:contextualSpacing/>
      </w:pPr>
    </w:p>
    <w:p w:rsidR="00B0614C" w:rsidRDefault="00B0614C" w:rsidP="00FD7EC1">
      <w:pPr>
        <w:contextualSpacing/>
      </w:pPr>
    </w:p>
    <w:p w:rsidR="00D61E40" w:rsidRPr="00D61E40" w:rsidRDefault="001F0971" w:rsidP="00FD7EC1">
      <w:pPr>
        <w:ind w:left="720" w:hanging="720"/>
        <w:contextualSpacing/>
        <w:jc w:val="center"/>
      </w:pPr>
      <w:r>
        <w:t>References</w:t>
      </w:r>
    </w:p>
    <w:p w:rsidR="00D61E40" w:rsidRDefault="001F0971" w:rsidP="00FD7EC1">
      <w:pPr>
        <w:ind w:left="720" w:hanging="720"/>
        <w:contextualSpacing/>
      </w:pPr>
      <w:proofErr w:type="gramStart"/>
      <w:r w:rsidRPr="00D61E40">
        <w:rPr>
          <w:i/>
          <w:iCs/>
        </w:rPr>
        <w:t>Boston University</w:t>
      </w:r>
      <w:r w:rsidRPr="00D61E40">
        <w:t>.</w:t>
      </w:r>
      <w:proofErr w:type="gramEnd"/>
      <w:r w:rsidRPr="00D61E40">
        <w:t xml:space="preserve"> Retrieved from </w:t>
      </w:r>
      <w:hyperlink r:id="rId9" w:history="1">
        <w:r w:rsidRPr="00C51CF5">
          <w:rPr>
            <w:rStyle w:val="Hyperlink"/>
          </w:rPr>
          <w:t>http://www.bu.edu/today/2015/supreme-court-gay-marriage-decision-2015/</w:t>
        </w:r>
      </w:hyperlink>
    </w:p>
    <w:p w:rsidR="00D61E40" w:rsidRDefault="001F0971" w:rsidP="00FD7EC1">
      <w:pPr>
        <w:ind w:left="720" w:hanging="720"/>
        <w:contextualSpacing/>
      </w:pPr>
      <w:proofErr w:type="gramStart"/>
      <w:r w:rsidRPr="008E02AB">
        <w:t>Gates, G., &amp; Brown, T. N. (2015).</w:t>
      </w:r>
      <w:proofErr w:type="gramEnd"/>
      <w:r w:rsidRPr="008E02AB">
        <w:t xml:space="preserve"> </w:t>
      </w:r>
      <w:proofErr w:type="gramStart"/>
      <w:r w:rsidRPr="008E02AB">
        <w:t xml:space="preserve">Marriage and same-sex couples after </w:t>
      </w:r>
      <w:proofErr w:type="spellStart"/>
      <w:r w:rsidRPr="008E02AB">
        <w:t>Obergefell</w:t>
      </w:r>
      <w:proofErr w:type="spellEnd"/>
      <w:r w:rsidRPr="008E02AB">
        <w:t>.</w:t>
      </w:r>
      <w:proofErr w:type="gramEnd"/>
    </w:p>
    <w:p w:rsidR="00D61E40" w:rsidRDefault="001F0971" w:rsidP="00FD7EC1">
      <w:pPr>
        <w:ind w:left="720" w:hanging="720"/>
        <w:contextualSpacing/>
      </w:pPr>
      <w:r w:rsidRPr="00D61E40">
        <w:t xml:space="preserve">Isaacson, S. E. (2015). </w:t>
      </w:r>
      <w:proofErr w:type="spellStart"/>
      <w:r w:rsidRPr="00D61E40">
        <w:t>Obergefell</w:t>
      </w:r>
      <w:proofErr w:type="spellEnd"/>
      <w:r w:rsidRPr="00D61E40">
        <w:t xml:space="preserve"> v Hodges: The US Supreme Court Decides the Marriage Question. </w:t>
      </w:r>
      <w:r w:rsidRPr="00D61E40">
        <w:rPr>
          <w:i/>
          <w:iCs/>
        </w:rPr>
        <w:t>Oxford Journal of Law and Religion</w:t>
      </w:r>
      <w:r w:rsidRPr="00D61E40">
        <w:t>, </w:t>
      </w:r>
      <w:r w:rsidRPr="00D61E40">
        <w:rPr>
          <w:i/>
          <w:iCs/>
        </w:rPr>
        <w:t>4</w:t>
      </w:r>
      <w:r w:rsidRPr="00D61E40">
        <w:t>(3), 530-535.</w:t>
      </w:r>
    </w:p>
    <w:p w:rsidR="00D61E40" w:rsidRDefault="001F0971" w:rsidP="00FD7EC1">
      <w:pPr>
        <w:ind w:left="720" w:hanging="720"/>
        <w:contextualSpacing/>
      </w:pPr>
      <w:proofErr w:type="gramStart"/>
      <w:r w:rsidRPr="008E02AB">
        <w:t>Murray, M. (2016).</w:t>
      </w:r>
      <w:proofErr w:type="gramEnd"/>
      <w:r w:rsidRPr="008E02AB">
        <w:t xml:space="preserve"> </w:t>
      </w:r>
      <w:proofErr w:type="spellStart"/>
      <w:proofErr w:type="gramStart"/>
      <w:r w:rsidRPr="008E02AB">
        <w:t>Obergefell</w:t>
      </w:r>
      <w:proofErr w:type="spellEnd"/>
      <w:r w:rsidRPr="008E02AB">
        <w:t xml:space="preserve"> v. Hodges and </w:t>
      </w:r>
      <w:proofErr w:type="spellStart"/>
      <w:r w:rsidRPr="008E02AB">
        <w:t>Nonmarriage</w:t>
      </w:r>
      <w:proofErr w:type="spellEnd"/>
      <w:r w:rsidRPr="008E02AB">
        <w:t xml:space="preserve"> Inequality.</w:t>
      </w:r>
      <w:proofErr w:type="gramEnd"/>
      <w:r w:rsidRPr="008E02AB">
        <w:t> </w:t>
      </w:r>
      <w:r w:rsidRPr="008E02AB">
        <w:rPr>
          <w:i/>
          <w:iCs/>
        </w:rPr>
        <w:t>Calif. L. Rev.</w:t>
      </w:r>
      <w:r w:rsidRPr="008E02AB">
        <w:t>, </w:t>
      </w:r>
      <w:r w:rsidRPr="008E02AB">
        <w:rPr>
          <w:i/>
          <w:iCs/>
        </w:rPr>
        <w:t>104</w:t>
      </w:r>
      <w:r w:rsidRPr="008E02AB">
        <w:t>, 1207.</w:t>
      </w:r>
    </w:p>
    <w:p w:rsidR="00D61E40" w:rsidRDefault="001F0971" w:rsidP="00FD7EC1">
      <w:pPr>
        <w:ind w:left="720" w:hanging="720"/>
        <w:contextualSpacing/>
      </w:pPr>
      <w:proofErr w:type="spellStart"/>
      <w:r w:rsidRPr="008E02AB">
        <w:t>Perone</w:t>
      </w:r>
      <w:proofErr w:type="spellEnd"/>
      <w:r w:rsidRPr="008E02AB">
        <w:t xml:space="preserve">, A. K. (2015). </w:t>
      </w:r>
      <w:proofErr w:type="gramStart"/>
      <w:r w:rsidRPr="008E02AB">
        <w:t xml:space="preserve">Health implications of the Supreme Court's </w:t>
      </w:r>
      <w:proofErr w:type="spellStart"/>
      <w:r w:rsidRPr="008E02AB">
        <w:t>Obergefell</w:t>
      </w:r>
      <w:proofErr w:type="spellEnd"/>
      <w:r w:rsidRPr="008E02AB">
        <w:t xml:space="preserve"> vs. Hodges marriage equality decision.</w:t>
      </w:r>
      <w:proofErr w:type="gramEnd"/>
      <w:r w:rsidRPr="008E02AB">
        <w:t> </w:t>
      </w:r>
      <w:proofErr w:type="gramStart"/>
      <w:r w:rsidRPr="008E02AB">
        <w:rPr>
          <w:i/>
          <w:iCs/>
        </w:rPr>
        <w:t>LGBT health</w:t>
      </w:r>
      <w:r w:rsidRPr="008E02AB">
        <w:t>, </w:t>
      </w:r>
      <w:r w:rsidRPr="008E02AB">
        <w:rPr>
          <w:i/>
          <w:iCs/>
        </w:rPr>
        <w:t>2</w:t>
      </w:r>
      <w:r w:rsidRPr="008E02AB">
        <w:t>(3), 196-199.</w:t>
      </w:r>
      <w:proofErr w:type="gramEnd"/>
    </w:p>
    <w:p w:rsidR="00D61E40" w:rsidRDefault="001F0971" w:rsidP="00FD7EC1">
      <w:pPr>
        <w:ind w:left="720" w:hanging="720"/>
        <w:contextualSpacing/>
        <w:rPr>
          <w:i/>
          <w:iCs/>
        </w:rPr>
      </w:pPr>
      <w:r w:rsidRPr="00D61E40">
        <w:t>Rich Barlow. (2015, June 15). </w:t>
      </w:r>
      <w:r w:rsidRPr="00D61E40">
        <w:rPr>
          <w:i/>
          <w:iCs/>
        </w:rPr>
        <w:t xml:space="preserve">The Impact of the Supreme Court Same-Sex Marriage Decision | </w:t>
      </w:r>
    </w:p>
    <w:p w:rsidR="00D61E40" w:rsidRDefault="001F0971" w:rsidP="00FD7EC1">
      <w:pPr>
        <w:ind w:left="720" w:hanging="720"/>
        <w:contextualSpacing/>
      </w:pPr>
      <w:proofErr w:type="gramStart"/>
      <w:r w:rsidRPr="00D61E40">
        <w:rPr>
          <w:iCs/>
        </w:rPr>
        <w:t>SUPREME COURT OF THE UNITED STATES</w:t>
      </w:r>
      <w:r w:rsidRPr="00D61E40">
        <w:rPr>
          <w:i/>
          <w:iCs/>
        </w:rPr>
        <w:t>; CERTIORARI TO THE UNITED STATES COURT OF APPEALS FOR THE SIXTH CIRCUIT</w:t>
      </w:r>
      <w:r w:rsidRPr="00D61E40">
        <w:t>.</w:t>
      </w:r>
      <w:proofErr w:type="gramEnd"/>
      <w:r w:rsidRPr="00D61E40">
        <w:t xml:space="preserve"> (2016). Retrieved from </w:t>
      </w:r>
      <w:hyperlink r:id="rId10" w:history="1">
        <w:r w:rsidRPr="00C51CF5">
          <w:rPr>
            <w:rStyle w:val="Hyperlink"/>
          </w:rPr>
          <w:t>https://www.supremecourt.gov/opinions/14pdf/14-556_3204.pdf</w:t>
        </w:r>
      </w:hyperlink>
    </w:p>
    <w:p w:rsidR="00D61E40" w:rsidRPr="00D61E40" w:rsidRDefault="00D61E40" w:rsidP="00FD7EC1">
      <w:pPr>
        <w:contextualSpacing/>
      </w:pPr>
    </w:p>
    <w:sectPr w:rsidR="00D61E40" w:rsidRPr="00D61E40" w:rsidSect="00B0614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96E" w:rsidRDefault="00C0796E" w:rsidP="00B0614C">
      <w:pPr>
        <w:spacing w:line="240" w:lineRule="auto"/>
      </w:pPr>
      <w:r>
        <w:separator/>
      </w:r>
    </w:p>
  </w:endnote>
  <w:endnote w:type="continuationSeparator" w:id="0">
    <w:p w:rsidR="00C0796E" w:rsidRDefault="00C0796E" w:rsidP="00B061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96E" w:rsidRDefault="00C0796E" w:rsidP="00B0614C">
      <w:pPr>
        <w:spacing w:line="240" w:lineRule="auto"/>
      </w:pPr>
      <w:r>
        <w:separator/>
      </w:r>
    </w:p>
  </w:footnote>
  <w:footnote w:type="continuationSeparator" w:id="0">
    <w:p w:rsidR="00C0796E" w:rsidRDefault="00C0796E" w:rsidP="00B0614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05636"/>
      <w:docPartObj>
        <w:docPartGallery w:val="Page Numbers (Top of Page)"/>
        <w:docPartUnique/>
      </w:docPartObj>
    </w:sdtPr>
    <w:sdtEndPr/>
    <w:sdtContent>
      <w:p w:rsidR="00B0614C" w:rsidRDefault="00B0614C" w:rsidP="00B0614C">
        <w:pPr>
          <w:pStyle w:val="Header"/>
          <w:jc w:val="right"/>
        </w:pPr>
        <w:r w:rsidRPr="00B0614C">
          <w:rPr>
            <w:iCs/>
          </w:rPr>
          <w:t>OBERGEFELL V</w:t>
        </w:r>
        <w:r w:rsidRPr="00B0614C">
          <w:t>. </w:t>
        </w:r>
        <w:r w:rsidRPr="00B0614C">
          <w:rPr>
            <w:iCs/>
          </w:rPr>
          <w:t>HODGES</w:t>
        </w:r>
        <w:r w:rsidRPr="00B0614C">
          <w:t xml:space="preserve"> </w:t>
        </w:r>
        <w:r>
          <w:t xml:space="preserve">                                                                                                         </w:t>
        </w:r>
        <w:r w:rsidR="00C0796E">
          <w:fldChar w:fldCharType="begin"/>
        </w:r>
        <w:r w:rsidR="00C0796E">
          <w:instrText xml:space="preserve"> PAGE   \* MERGEFORMAT </w:instrText>
        </w:r>
        <w:r w:rsidR="00C0796E">
          <w:fldChar w:fldCharType="separate"/>
        </w:r>
        <w:r w:rsidR="00FD7EC1">
          <w:rPr>
            <w:noProof/>
          </w:rPr>
          <w:t>2</w:t>
        </w:r>
        <w:r w:rsidR="00C0796E">
          <w:rPr>
            <w:noProof/>
          </w:rPr>
          <w:fldChar w:fldCharType="end"/>
        </w:r>
      </w:p>
    </w:sdtContent>
  </w:sdt>
  <w:p w:rsidR="00B0614C" w:rsidRDefault="00B061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14C" w:rsidRDefault="00B0614C">
    <w:pPr>
      <w:pStyle w:val="Header"/>
    </w:pPr>
    <w:r>
      <w:t xml:space="preserve">Running head: </w:t>
    </w:r>
    <w:r w:rsidRPr="00B0614C">
      <w:rPr>
        <w:iCs/>
      </w:rPr>
      <w:t>OBERGEFELL V</w:t>
    </w:r>
    <w:r w:rsidRPr="00B0614C">
      <w:t>. </w:t>
    </w:r>
    <w:r w:rsidRPr="00B0614C">
      <w:rPr>
        <w:iCs/>
      </w:rPr>
      <w:t>HODGES</w:t>
    </w:r>
    <w:r>
      <w:rPr>
        <w:i/>
        <w:iCs/>
      </w:rPr>
      <w:t xml:space="preserve">                                                                                 </w:t>
    </w:r>
    <w:r w:rsidRPr="00B0614C">
      <w:rPr>
        <w:iCs/>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61FF1"/>
    <w:multiLevelType w:val="hybridMultilevel"/>
    <w:tmpl w:val="2FB8F2E6"/>
    <w:lvl w:ilvl="0" w:tplc="E9BEDA20">
      <w:start w:val="1"/>
      <w:numFmt w:val="bullet"/>
      <w:lvlText w:val=""/>
      <w:lvlJc w:val="left"/>
      <w:pPr>
        <w:ind w:left="720" w:hanging="360"/>
      </w:pPr>
      <w:rPr>
        <w:rFonts w:ascii="Symbol" w:hAnsi="Symbol" w:hint="default"/>
      </w:rPr>
    </w:lvl>
    <w:lvl w:ilvl="1" w:tplc="9800C164">
      <w:start w:val="1"/>
      <w:numFmt w:val="bullet"/>
      <w:lvlText w:val="o"/>
      <w:lvlJc w:val="left"/>
      <w:pPr>
        <w:ind w:left="1440" w:hanging="360"/>
      </w:pPr>
      <w:rPr>
        <w:rFonts w:ascii="Courier New" w:hAnsi="Courier New" w:hint="default"/>
      </w:rPr>
    </w:lvl>
    <w:lvl w:ilvl="2" w:tplc="A3044B52" w:tentative="1">
      <w:start w:val="1"/>
      <w:numFmt w:val="bullet"/>
      <w:lvlText w:val=""/>
      <w:lvlJc w:val="left"/>
      <w:pPr>
        <w:ind w:left="2160" w:hanging="360"/>
      </w:pPr>
      <w:rPr>
        <w:rFonts w:ascii="Wingdings" w:hAnsi="Wingdings" w:hint="default"/>
      </w:rPr>
    </w:lvl>
    <w:lvl w:ilvl="3" w:tplc="20166C2A" w:tentative="1">
      <w:start w:val="1"/>
      <w:numFmt w:val="bullet"/>
      <w:lvlText w:val=""/>
      <w:lvlJc w:val="left"/>
      <w:pPr>
        <w:ind w:left="2880" w:hanging="360"/>
      </w:pPr>
      <w:rPr>
        <w:rFonts w:ascii="Symbol" w:hAnsi="Symbol" w:hint="default"/>
      </w:rPr>
    </w:lvl>
    <w:lvl w:ilvl="4" w:tplc="1A7A3220" w:tentative="1">
      <w:start w:val="1"/>
      <w:numFmt w:val="bullet"/>
      <w:lvlText w:val="o"/>
      <w:lvlJc w:val="left"/>
      <w:pPr>
        <w:ind w:left="3600" w:hanging="360"/>
      </w:pPr>
      <w:rPr>
        <w:rFonts w:ascii="Courier New" w:hAnsi="Courier New" w:hint="default"/>
      </w:rPr>
    </w:lvl>
    <w:lvl w:ilvl="5" w:tplc="81C4D68C" w:tentative="1">
      <w:start w:val="1"/>
      <w:numFmt w:val="bullet"/>
      <w:lvlText w:val=""/>
      <w:lvlJc w:val="left"/>
      <w:pPr>
        <w:ind w:left="4320" w:hanging="360"/>
      </w:pPr>
      <w:rPr>
        <w:rFonts w:ascii="Wingdings" w:hAnsi="Wingdings" w:hint="default"/>
      </w:rPr>
    </w:lvl>
    <w:lvl w:ilvl="6" w:tplc="2FE4B974" w:tentative="1">
      <w:start w:val="1"/>
      <w:numFmt w:val="bullet"/>
      <w:lvlText w:val=""/>
      <w:lvlJc w:val="left"/>
      <w:pPr>
        <w:ind w:left="5040" w:hanging="360"/>
      </w:pPr>
      <w:rPr>
        <w:rFonts w:ascii="Symbol" w:hAnsi="Symbol" w:hint="default"/>
      </w:rPr>
    </w:lvl>
    <w:lvl w:ilvl="7" w:tplc="14626D38" w:tentative="1">
      <w:start w:val="1"/>
      <w:numFmt w:val="bullet"/>
      <w:lvlText w:val="o"/>
      <w:lvlJc w:val="left"/>
      <w:pPr>
        <w:ind w:left="5760" w:hanging="360"/>
      </w:pPr>
      <w:rPr>
        <w:rFonts w:ascii="Courier New" w:hAnsi="Courier New" w:hint="default"/>
      </w:rPr>
    </w:lvl>
    <w:lvl w:ilvl="8" w:tplc="979A9C9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92620"/>
    <w:rsid w:val="0004677B"/>
    <w:rsid w:val="00083600"/>
    <w:rsid w:val="000B2A30"/>
    <w:rsid w:val="00147856"/>
    <w:rsid w:val="001F0971"/>
    <w:rsid w:val="002B3D9E"/>
    <w:rsid w:val="002C4F7D"/>
    <w:rsid w:val="002E644A"/>
    <w:rsid w:val="00304228"/>
    <w:rsid w:val="0036621A"/>
    <w:rsid w:val="004D7597"/>
    <w:rsid w:val="00502D79"/>
    <w:rsid w:val="005031C2"/>
    <w:rsid w:val="005A2D59"/>
    <w:rsid w:val="005D5302"/>
    <w:rsid w:val="005D768B"/>
    <w:rsid w:val="005E7B86"/>
    <w:rsid w:val="00616FC4"/>
    <w:rsid w:val="00632EB8"/>
    <w:rsid w:val="006E0165"/>
    <w:rsid w:val="00706C47"/>
    <w:rsid w:val="007D0DE2"/>
    <w:rsid w:val="007F3E1D"/>
    <w:rsid w:val="008B2108"/>
    <w:rsid w:val="008E02AB"/>
    <w:rsid w:val="00906047"/>
    <w:rsid w:val="00924B07"/>
    <w:rsid w:val="009B7F8D"/>
    <w:rsid w:val="009F2763"/>
    <w:rsid w:val="00A92620"/>
    <w:rsid w:val="00B0614C"/>
    <w:rsid w:val="00B16926"/>
    <w:rsid w:val="00B17A8F"/>
    <w:rsid w:val="00C0796E"/>
    <w:rsid w:val="00C51CF5"/>
    <w:rsid w:val="00CE43F7"/>
    <w:rsid w:val="00D61E40"/>
    <w:rsid w:val="00EA4C79"/>
    <w:rsid w:val="00EF06C0"/>
    <w:rsid w:val="00F54771"/>
    <w:rsid w:val="00F6218D"/>
    <w:rsid w:val="00FD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1E40"/>
    <w:rPr>
      <w:color w:val="0000FF" w:themeColor="hyperlink"/>
      <w:u w:val="single"/>
    </w:rPr>
  </w:style>
  <w:style w:type="paragraph" w:styleId="Header">
    <w:name w:val="header"/>
    <w:basedOn w:val="Normal"/>
    <w:link w:val="HeaderChar"/>
    <w:uiPriority w:val="99"/>
    <w:unhideWhenUsed/>
    <w:rsid w:val="00B0614C"/>
    <w:pPr>
      <w:tabs>
        <w:tab w:val="center" w:pos="4680"/>
        <w:tab w:val="right" w:pos="9360"/>
      </w:tabs>
      <w:spacing w:line="240" w:lineRule="auto"/>
    </w:pPr>
  </w:style>
  <w:style w:type="character" w:customStyle="1" w:styleId="HeaderChar">
    <w:name w:val="Header Char"/>
    <w:basedOn w:val="DefaultParagraphFont"/>
    <w:link w:val="Header"/>
    <w:uiPriority w:val="99"/>
    <w:rsid w:val="00B0614C"/>
    <w:rPr>
      <w:rFonts w:ascii="Times New Roman" w:hAnsi="Times New Roman"/>
      <w:sz w:val="24"/>
    </w:rPr>
  </w:style>
  <w:style w:type="paragraph" w:styleId="Footer">
    <w:name w:val="footer"/>
    <w:basedOn w:val="Normal"/>
    <w:link w:val="FooterChar"/>
    <w:uiPriority w:val="99"/>
    <w:semiHidden/>
    <w:unhideWhenUsed/>
    <w:rsid w:val="00B0614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0614C"/>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supremecourt.gov/opinions/14pdf/14-556_3204.pdf" TargetMode="External"/><Relationship Id="rId4" Type="http://schemas.microsoft.com/office/2007/relationships/stylesWithEffects" Target="stylesWithEffects.xml"/><Relationship Id="rId9" Type="http://schemas.openxmlformats.org/officeDocument/2006/relationships/hyperlink" Target="http://www.bu.edu/today/2015/supreme-court-gay-marriage-decision-201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8D0D4-A0F5-4DA3-83EB-CEFFA7DAA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1114</Words>
  <Characters>6352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2019-03-25T03:12:00Z</dcterms:created>
  <dcterms:modified xsi:type="dcterms:W3CDTF">2019-03-25T03:12:00Z</dcterms:modified>
</cp:coreProperties>
</file>